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студентам по подготовке к семинарским занятиям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(СРС)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Семинарское занятие -</w:t>
      </w: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важная и обязательная форма учебного процесса, которая является дополнением к лекционной форме обучения и ее углублением.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семинары выносятся наиболее важные и сложные вопросы курса, для обсуждения которых требуется специальная подготовка студента с использованием рекомендуемой учебной литературы и лекций. </w:t>
      </w:r>
      <w:r w:rsidRPr="00B55FCC">
        <w:rPr>
          <w:rFonts w:ascii="Times New Roman" w:hAnsi="Times New Roman" w:cs="Times New Roman"/>
          <w:sz w:val="28"/>
          <w:szCs w:val="28"/>
        </w:rPr>
        <w:t>Семинарские занятия проводятся главным образом по дисциплинам, требующим научно-теоретического обобщения литературных источников, и помогают студентам глубже усвоить учебный материал, приобрести навыки творческой работы над документами и первоисточниками.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Планы семинарских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Прежде чем приступить к изучению темы, необходимо прокомментировать основные вопросы плана семинара. Такой подход преподавателя  помогает  студентам быстро находить нужный материал к каждому из вопросов, не задерживаясь на </w:t>
      </w:r>
      <w:proofErr w:type="gramStart"/>
      <w:r w:rsidRPr="00B55FCC">
        <w:rPr>
          <w:rFonts w:ascii="Times New Roman" w:hAnsi="Times New Roman" w:cs="Times New Roman"/>
          <w:sz w:val="28"/>
          <w:szCs w:val="28"/>
        </w:rPr>
        <w:t>второстепенном</w:t>
      </w:r>
      <w:proofErr w:type="gramEnd"/>
      <w:r w:rsidRPr="00B55FCC">
        <w:rPr>
          <w:rFonts w:ascii="Times New Roman" w:hAnsi="Times New Roman" w:cs="Times New Roman"/>
          <w:sz w:val="28"/>
          <w:szCs w:val="28"/>
        </w:rPr>
        <w:t>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Начиная подготовку к семинарскому занятию, необходимо, прежде всего, указать студентам страницы в конспекте лекций, разделы учебников и учебных пособий, чтобы они получили общее представление о месте и значении темы в изучаемом курсе. Затем следует рекомендовать им поработать с дополнительной литературой, сделать записи по рекомендованным источникам.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Подготовку к семинарскому занятию следует вести в следующем порядке: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Внимательно ознакомиться с планом семинара по заданной теме: вначале с основными вопросами, затем - с вопросами для обсуждения и выполнения  самостоятельной работы, оценив для себя объем задания.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Прочитать конспект лекции по теме семинарского занятия, отмечая материал, необходимый для изучения поставленных вопросов.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Обратиться к рекомендуемой учебной литературе по данной теме: в первую очередь - к основной, при необходимости углубленного изучения - к дополнительной.</w:t>
      </w:r>
      <w:proofErr w:type="gramEnd"/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Уделить особое внимание основным понятиям изучаемой темы, владение которыми способствует эффективному усвоению курса.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 процессе изучения темы следует подготовить тезисы или мини-конспект в тетради для семинарских занятий. Особенно это касается вопросов, предназначенных для самостоятельного изучения. Эти записи могут быть использованы на семинаре как подсказка при публичном выступлении, а также при подготовке к зачету и экзамену.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CC">
        <w:rPr>
          <w:rFonts w:ascii="Times New Roman" w:hAnsi="Times New Roman" w:cs="Times New Roman"/>
          <w:b/>
          <w:sz w:val="28"/>
          <w:szCs w:val="28"/>
        </w:rPr>
        <w:t>Требования к качеству подготовки студентов к семинарским занятиям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 xml:space="preserve">1. Подготовка к семинару является обязательной частью работы студента и производится по всем вопросам темы, указанным в плане занятия, а не </w:t>
      </w:r>
      <w:r w:rsidRPr="00B55F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выборочно по отдельным вопросам. Сплошная подготовка способствует полноценному освоению темы и эффективной работе семинара.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>2. Работа студента на семинаре предполагает его высокую активность и соответствие следующим требованиям при публичном выступлении: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 xml:space="preserve">а) свободное устное воспроизведение подготовленного выступления по вопросам с использованием мини-конспектов в качестве вспомогательного средства.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>б) готовность и умение отвечать на вопросы и делать выводы из сказанного;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>в) владение терминологией курса;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>г) временной регламент выступления</w:t>
      </w:r>
      <w:r w:rsidRPr="00B55FCC">
        <w:rPr>
          <w:rStyle w:val="apple-converted-space"/>
          <w:color w:val="000000"/>
          <w:sz w:val="28"/>
          <w:szCs w:val="28"/>
        </w:rPr>
        <w:t> </w:t>
      </w:r>
      <w:r w:rsidRPr="00B55F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7+</w:t>
      </w:r>
      <w:r w:rsidRPr="00B55FCC">
        <w:rPr>
          <w:rFonts w:ascii="Times New Roman" w:hAnsi="Times New Roman" w:cs="Times New Roman"/>
          <w:color w:val="000000"/>
          <w:sz w:val="28"/>
          <w:szCs w:val="28"/>
        </w:rPr>
        <w:t>10 минут.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FCC">
        <w:rPr>
          <w:rFonts w:ascii="Times New Roman" w:hAnsi="Times New Roman" w:cs="Times New Roman"/>
          <w:color w:val="000000"/>
          <w:sz w:val="28"/>
          <w:szCs w:val="28"/>
        </w:rPr>
        <w:t xml:space="preserve">3. После завершения изучения курса студент должен владеть основными концепциями курса и использовать их для обсуждения  и анализа существующих проблем и путей их решения, выбора моделей дальнейшей политики.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Подготовка к семинарскому занятию включает 2 этапа: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1й – </w:t>
      </w:r>
      <w:proofErr w:type="gramStart"/>
      <w:r w:rsidRPr="00B55FCC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B55F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2й - закрепление и углубление теоретических знаний.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На первом этапе студент планирует свою самостоятельную работу, которая включает: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- уяснение задания на самостоятельную работу;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- подбор рекомендованной литературы;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- составление плана работы, в котором определяются основные пункты предстоящей подготовки.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Составление плана дисциплинирует и повышает организованность в работе.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 процессе подготовки к занятиям рекомендуется взаимное обсуждение материала, во время которого закрепляются знания, а также приобретается практика в изложении и разъяснении полученных знаний, развивается речь.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lastRenderedPageBreak/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 начале занятия студенты под руководством преподавателя более глубоко осмысливают теоретические положения по теме занятия, раскрывают и объясняют основные положения публичного выступления.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Ведение записей способствует превращению чтения в активный процесс, мобилизует, наряду со </w:t>
      </w:r>
      <w:proofErr w:type="gramStart"/>
      <w:r w:rsidRPr="00B55FCC">
        <w:rPr>
          <w:rFonts w:ascii="Times New Roman" w:hAnsi="Times New Roman" w:cs="Times New Roman"/>
          <w:sz w:val="28"/>
          <w:szCs w:val="28"/>
        </w:rPr>
        <w:t>зрительной</w:t>
      </w:r>
      <w:proofErr w:type="gramEnd"/>
      <w:r w:rsidRPr="00B55FCC">
        <w:rPr>
          <w:rFonts w:ascii="Times New Roman" w:hAnsi="Times New Roman" w:cs="Times New Roman"/>
          <w:sz w:val="28"/>
          <w:szCs w:val="28"/>
        </w:rPr>
        <w:t xml:space="preserve">, и моторную память. Следует помнить: у студента, систематически ведущего записи, создается свой индивидуальный фонд подсобных материалов для быстрого </w:t>
      </w:r>
      <w:proofErr w:type="gramStart"/>
      <w:r w:rsidRPr="00B55FCC">
        <w:rPr>
          <w:rFonts w:ascii="Times New Roman" w:hAnsi="Times New Roman" w:cs="Times New Roman"/>
          <w:sz w:val="28"/>
          <w:szCs w:val="28"/>
        </w:rPr>
        <w:t>повторения</w:t>
      </w:r>
      <w:proofErr w:type="gramEnd"/>
      <w:r w:rsidRPr="00B55FCC">
        <w:rPr>
          <w:rFonts w:ascii="Times New Roman" w:hAnsi="Times New Roman" w:cs="Times New Roman"/>
          <w:sz w:val="28"/>
          <w:szCs w:val="28"/>
        </w:rPr>
        <w:t xml:space="preserve"> прочитанного, для мобилизации накопленных знаний. Особенно важны и полезны записи тогда, когда в них находят отражение мысли, возникшие при самостоятельной работе.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Важно развивать у студентов умение сопоставлять источники, продумывать изучаемый материал.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Большое значение имеет совершенствование навыков конспектирования  у студентов.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Преподаватель может рекомендовать студентам следующие основные формы записи: план (простой и развернутый), выписки, тезисы.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Результаты конспектирования могут быть представлены в различных формах.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План – это схема прочитанного материала, краткий (или подробный) перечень вопросов, отражающих структуру и последовательность материала. Подробно составленный план вполне заменяет конспект.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Конспект – это систематизированное, логичное изложение материала источника. Различаются четыре типа конспектов: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i/>
          <w:sz w:val="28"/>
          <w:szCs w:val="28"/>
          <w:u w:val="single"/>
        </w:rPr>
        <w:t>План-конспект</w:t>
      </w:r>
      <w:r w:rsidRPr="00B55FCC">
        <w:rPr>
          <w:rFonts w:ascii="Times New Roman" w:hAnsi="Times New Roman" w:cs="Times New Roman"/>
          <w:sz w:val="28"/>
          <w:szCs w:val="28"/>
        </w:rPr>
        <w:t xml:space="preserve">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i/>
          <w:sz w:val="28"/>
          <w:szCs w:val="28"/>
          <w:u w:val="single"/>
        </w:rPr>
        <w:t>Текстуальный конспект</w:t>
      </w:r>
      <w:r w:rsidRPr="00B55FCC">
        <w:rPr>
          <w:rFonts w:ascii="Times New Roman" w:hAnsi="Times New Roman" w:cs="Times New Roman"/>
          <w:sz w:val="28"/>
          <w:szCs w:val="28"/>
        </w:rPr>
        <w:t xml:space="preserve"> – это воспроизведение наиболее важных положений и фактов источника.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i/>
          <w:sz w:val="28"/>
          <w:szCs w:val="28"/>
          <w:u w:val="single"/>
        </w:rPr>
        <w:t>Свободный конспект</w:t>
      </w:r>
      <w:r w:rsidRPr="00B55FCC">
        <w:rPr>
          <w:rFonts w:ascii="Times New Roman" w:hAnsi="Times New Roman" w:cs="Times New Roman"/>
          <w:sz w:val="28"/>
          <w:szCs w:val="28"/>
        </w:rPr>
        <w:t xml:space="preserve">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i/>
          <w:sz w:val="28"/>
          <w:szCs w:val="28"/>
          <w:u w:val="single"/>
        </w:rPr>
        <w:t>Тематический конспект</w:t>
      </w:r>
      <w:r w:rsidRPr="00B55FCC">
        <w:rPr>
          <w:rFonts w:ascii="Times New Roman" w:hAnsi="Times New Roman" w:cs="Times New Roman"/>
          <w:sz w:val="28"/>
          <w:szCs w:val="28"/>
        </w:rPr>
        <w:t xml:space="preserve"> – составляется на основе изучения ряда источников и дает более или менее исчерпывающий ответ по какой-то схеме (вопросу).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lastRenderedPageBreak/>
        <w:t>Ввиду трудоемкости подготовки к семинару преподавателю следует предложить студентам алгоритм действий, рекомендовать еще раз внимательно прочитать записи лекций и уже готовый конспект по теме семинара, тщательно продумать свое устное выступление.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 простое чтение конспекта.  Необходимо, чтобы выступающий проявлял собственное отношение к тому, о чем он говорит, высказывал свое личное мнение, понимание, обосновывал его и  мог сделать правильные выводы из сказанного. При этом студент может обращаться к записям конспекта и лекций, непосредственно к первоисточникам, использовать знание художественной литературы и искусства, факты и наблюдения современной жизни и т. д.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Вокруг такого выступления могут разгореться споры, дискуссии, к участию в которых должен стремиться каждый. Преподавателю необходимо внимательно и критически слушать, подмечать </w:t>
      </w:r>
      <w:proofErr w:type="gramStart"/>
      <w:r w:rsidRPr="00B55FCC">
        <w:rPr>
          <w:rFonts w:ascii="Times New Roman" w:hAnsi="Times New Roman" w:cs="Times New Roman"/>
          <w:sz w:val="28"/>
          <w:szCs w:val="28"/>
        </w:rPr>
        <w:t>особенное</w:t>
      </w:r>
      <w:proofErr w:type="gramEnd"/>
      <w:r w:rsidRPr="00B55FCC">
        <w:rPr>
          <w:rFonts w:ascii="Times New Roman" w:hAnsi="Times New Roman" w:cs="Times New Roman"/>
          <w:sz w:val="28"/>
          <w:szCs w:val="28"/>
        </w:rPr>
        <w:t xml:space="preserve"> в суждениях студентов, улавливать недостатки и ошибки, корректировать их знания, и, если нужно, выступить в роли рефери. При этом обратить внимание на то, что еще не было сказано, или поддержать и развить интересную мысль, высказанную выступающим студентом.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 заключение преподаватель, как руководитель семинара, подводит итоги семинара. Он может (выборочно) проверить конспекты студентов и, если потребуется, внести в них исправления и дополнения.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CC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изучению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CC">
        <w:rPr>
          <w:rFonts w:ascii="Times New Roman" w:hAnsi="Times New Roman" w:cs="Times New Roman"/>
          <w:b/>
          <w:sz w:val="28"/>
          <w:szCs w:val="28"/>
        </w:rPr>
        <w:t>рекомендованной литературы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Эти методические рекомендации раскрывают рекомендуемый режим и характер различных видов учебной работы (в том числе самостоятельной работы над рекомендованной литературой). 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Изучение дисциплины следует начинать с проработки настоящей рекомендации, особое внимание, уделяя целям и задачам, структуре и содержанию курса.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Студентам рекомендуется получить в Библиотеке университета учебную литературу по дисциплине, необходимую для эффективной работы на всех видах аудиторных занятий, а также для самостоятельной работы по изучению дисциплины.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       Успешное освоение курса  предполагает активное, творческое участие студента  путем планомерной, повседневной работы.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C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подготовке рефератов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(эссе, докладов)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ab/>
        <w:t>Подготовка рефератов направлена на развитие и закрепление у студентов навыков самостоятельного глубокого, творческого и всестороннего анализа научной, методической и другой литературы по актуальным проблемам дисциплины; на выработку навыков и умений грамотно и убедительно излагать материал, четко формулировать теоретические обобщения, выводы и практические рекомендации.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Рефераты должны отвечать высоким квалификационным требованиям в отношении научности содержания и оформления.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Темы рефератов, как правило, посвящены рассмотрению одной проблемы. Объем реферата может быть от 12 до 15 страниц машинописного текста, отпечатанного через 1,5 интервала, а на компьютере через 1 интервал (список литературы и приложения в объем не входят).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Текстовая часть работы состоит из введения, основной части и заключения.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Во введении студент кратко обосновывает актуальность избранной темы реферата, раскрывает конкретные цели и задачи, которые он собирается решить в ходе своего небольшого исследования.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 основной части подробно раскрывается содержание вопроса (вопросов) темы.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 заключении кратко должны быть сформулированы полученные результаты исследования и даны выводы. Кроме того, заключение может включать предложения автора, в том числе и по дальнейшему изучению заинтересовавшей его проблемы.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 xml:space="preserve">В список литературы (источников и литературы) студент включает  только те документы, которые он использовал при написании реферата. </w:t>
      </w:r>
    </w:p>
    <w:p w:rsidR="007E650D" w:rsidRPr="00B55FCC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В приложении (приложения) к реферату могут выноситься таблицы, графики, схемы и другие вспомогательные материалы, на которые имеются ссылки в тексте реферата.</w:t>
      </w:r>
    </w:p>
    <w:p w:rsidR="007E650D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FCC">
        <w:rPr>
          <w:rFonts w:ascii="Times New Roman" w:hAnsi="Times New Roman" w:cs="Times New Roman"/>
          <w:sz w:val="28"/>
          <w:szCs w:val="28"/>
        </w:rPr>
        <w:t>Реферат должен быть выполнен в указанный срок. Студенты, не представившие в установленный срок реферат, либо получившие оценку «неудовлетворительно», к сдаче экзамена не допускаются.</w:t>
      </w:r>
    </w:p>
    <w:p w:rsidR="007E650D" w:rsidRDefault="007E650D" w:rsidP="007E6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F62" w:rsidRDefault="007E650D">
      <w:pPr>
        <w:rPr>
          <w:rFonts w:ascii="Times New Roman" w:hAnsi="Times New Roman" w:cs="Times New Roman"/>
          <w:b/>
          <w:bCs/>
          <w:lang w:val="ru-RU"/>
        </w:rPr>
      </w:pPr>
      <w:r w:rsidRPr="007E650D">
        <w:rPr>
          <w:rFonts w:ascii="Times New Roman" w:hAnsi="Times New Roman" w:cs="Times New Roman"/>
          <w:b/>
          <w:bCs/>
          <w:lang w:val="ru-RU"/>
        </w:rPr>
        <w:t>Управление информацией и документацией электронного правительства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1.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Определить предмет и структуру курса. Связь курса со смежными дисциплинами. Основные понятия, термины, определения. Цели и задачи курса.</w:t>
      </w:r>
      <w:r w:rsidRPr="007E65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50D">
        <w:rPr>
          <w:rFonts w:ascii="Times New Roman" w:hAnsi="Times New Roman" w:cs="Times New Roman"/>
          <w:sz w:val="24"/>
          <w:szCs w:val="24"/>
        </w:rPr>
        <w:t xml:space="preserve">Области применения.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>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 xml:space="preserve">Семинар 2. </w:t>
      </w:r>
      <w:r w:rsidRPr="007E650D">
        <w:rPr>
          <w:rFonts w:ascii="Times New Roman" w:hAnsi="Times New Roman" w:cs="Times New Roman"/>
          <w:sz w:val="24"/>
          <w:szCs w:val="24"/>
        </w:rPr>
        <w:t>Указать</w:t>
      </w:r>
      <w:r w:rsidRPr="007E6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0D">
        <w:rPr>
          <w:rFonts w:ascii="Times New Roman" w:hAnsi="Times New Roman" w:cs="Times New Roman"/>
          <w:sz w:val="24"/>
          <w:szCs w:val="24"/>
        </w:rPr>
        <w:t>основные направления развития информационных технологий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3.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Определить направления развития технологий информационного общества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СРСП 1.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Охарактеризовать сущность Интернета, его структуру и роль в развитии информационного общества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4- 5.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Охарактеризовать структуру электронного правительства: внутренняя и внешняя информационная инфраструктура.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правительства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>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lastRenderedPageBreak/>
        <w:t>СРСП 2.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Обзор законодательства РК в области информационных технологий и информационной безопасности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6.</w:t>
      </w:r>
      <w:r w:rsidRPr="007E650D">
        <w:rPr>
          <w:rFonts w:ascii="Times New Roman" w:hAnsi="Times New Roman" w:cs="Times New Roman"/>
          <w:sz w:val="24"/>
          <w:szCs w:val="24"/>
        </w:rPr>
        <w:t xml:space="preserve"> Указать основные проблемы эффективной организации электронного правительства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7.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Описать уровни взаимодействия электронного правительства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СРСП 3.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Описать компоненты архитектуры электронного правительства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8.</w:t>
      </w:r>
      <w:r w:rsidRPr="007E650D">
        <w:rPr>
          <w:rFonts w:ascii="Times New Roman" w:hAnsi="Times New Roman" w:cs="Times New Roman"/>
          <w:sz w:val="24"/>
          <w:szCs w:val="24"/>
        </w:rPr>
        <w:t xml:space="preserve"> Указать и описать развитие электронного правительства в мире: Великобритания, Корея, США, Сингапур и др.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9.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Анализ казахстанских условий для развития электронного правительства.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правительства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Казахстане</w:t>
      </w:r>
      <w:proofErr w:type="spellEnd"/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СРСП 4.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Охарактеризовать совершенствование государственной службы в РК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10.</w:t>
      </w:r>
      <w:r w:rsidRPr="007E650D">
        <w:rPr>
          <w:rFonts w:ascii="Times New Roman" w:hAnsi="Times New Roman" w:cs="Times New Roman"/>
          <w:sz w:val="24"/>
          <w:szCs w:val="24"/>
        </w:rPr>
        <w:t xml:space="preserve"> Указать и описать Развитие Интернет в Казахстане и результаты мониторинга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государственных органов.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11-13.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Охарактеризовать архитектуру электронного правительства РК.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защищенности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50D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Pr="007E650D">
        <w:rPr>
          <w:rFonts w:ascii="Times New Roman" w:hAnsi="Times New Roman" w:cs="Times New Roman"/>
          <w:sz w:val="24"/>
          <w:szCs w:val="24"/>
        </w:rPr>
        <w:t xml:space="preserve"> ЭП РК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СРСП 5.</w:t>
      </w:r>
      <w:r w:rsidRPr="007E650D">
        <w:rPr>
          <w:rFonts w:ascii="Times New Roman" w:hAnsi="Times New Roman" w:cs="Times New Roman"/>
          <w:sz w:val="24"/>
          <w:szCs w:val="24"/>
        </w:rPr>
        <w:t xml:space="preserve"> Совершенствование нормативного и методологического обеспечения в сфере информатизации госорганов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14.</w:t>
      </w:r>
      <w:r w:rsidRPr="007E650D">
        <w:rPr>
          <w:rFonts w:ascii="Times New Roman" w:hAnsi="Times New Roman" w:cs="Times New Roman"/>
          <w:sz w:val="24"/>
          <w:szCs w:val="24"/>
        </w:rPr>
        <w:t xml:space="preserve"> Указать общие принципы электронного правительства и проблемы цифрового неравенства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 xml:space="preserve">СРСП 6. </w:t>
      </w:r>
      <w:r w:rsidRPr="007E650D">
        <w:rPr>
          <w:rFonts w:ascii="Times New Roman" w:hAnsi="Times New Roman" w:cs="Times New Roman"/>
          <w:sz w:val="24"/>
          <w:szCs w:val="24"/>
        </w:rPr>
        <w:t>Описать проблемы информатизации государственного управления в РК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Семинар 15.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Охарактеризовать создание государственной автоматизированной  системы управления ресурсами</w:t>
      </w:r>
    </w:p>
    <w:p w:rsid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СРСП 7.</w:t>
      </w:r>
      <w:r w:rsidRPr="007E650D">
        <w:rPr>
          <w:rFonts w:ascii="Times New Roman" w:hAnsi="Times New Roman" w:cs="Times New Roman"/>
          <w:sz w:val="24"/>
          <w:szCs w:val="24"/>
        </w:rPr>
        <w:t xml:space="preserve"> Автоматизация базовых категорий государственных услуг</w:t>
      </w:r>
    </w:p>
    <w:p w:rsidR="007E650D" w:rsidRDefault="007E650D" w:rsidP="007E65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650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E650D" w:rsidRDefault="007E650D" w:rsidP="007E6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Конституция Республики Казахстан. - Алматы: Казахстан, 1997.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Об электронном документе и электронной цифровой подписи: Закон Республики Казахстан от 7 января 2003 года № 371.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Об информатизации: Закон Республики Казахстан от 8 мая 2003 года № 412.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Государственная программа формирования «электронного правительства» в Республике Казахстан на 2005-2007 годы: Указ Президента Республики Казахстан от 10 ноября 2004 года № 1471.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Назарбаев Н.А. Казахстан на пути ускоренной экономической, социальной и политической модернизации: Послание Президента Республики Казахстан народу Казахстана //</w:t>
      </w:r>
      <w:proofErr w:type="gramStart"/>
      <w:r w:rsidRPr="007E650D">
        <w:rPr>
          <w:rFonts w:ascii="Times New Roman" w:hAnsi="Times New Roman" w:cs="Times New Roman"/>
        </w:rPr>
        <w:t>Казахстанская</w:t>
      </w:r>
      <w:proofErr w:type="gramEnd"/>
      <w:r w:rsidRPr="007E650D">
        <w:rPr>
          <w:rFonts w:ascii="Times New Roman" w:hAnsi="Times New Roman" w:cs="Times New Roman"/>
        </w:rPr>
        <w:t xml:space="preserve"> правда. - 2005. - 19 февраля.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  <w:noProof/>
          <w:lang w:eastAsia="ru-RU"/>
        </w:rPr>
        <w:pict>
          <v:line id="_x0000_s1026" style="position:absolute;z-index:251658240;mso-position-horizontal-relative:margin" from="736.55pt,-37.9pt" to="736.55pt,114.25pt" o:allowincell="f" strokeweight=".95pt">
            <w10:wrap anchorx="margin"/>
          </v:line>
        </w:pict>
      </w:r>
      <w:r w:rsidRPr="007E650D">
        <w:rPr>
          <w:rFonts w:ascii="Times New Roman" w:hAnsi="Times New Roman" w:cs="Times New Roman"/>
        </w:rPr>
        <w:t>Стратегия вхождения Казахстана в число 50-ти наиболее конкурентоспособных стран мира: Послание Президента Республики Казахстан народу Казахстана //</w:t>
      </w:r>
      <w:proofErr w:type="gramStart"/>
      <w:r w:rsidRPr="007E650D">
        <w:rPr>
          <w:rFonts w:ascii="Times New Roman" w:hAnsi="Times New Roman" w:cs="Times New Roman"/>
        </w:rPr>
        <w:t>Казахстанская</w:t>
      </w:r>
      <w:proofErr w:type="gramEnd"/>
      <w:r w:rsidRPr="007E650D">
        <w:rPr>
          <w:rFonts w:ascii="Times New Roman" w:hAnsi="Times New Roman" w:cs="Times New Roman"/>
        </w:rPr>
        <w:t xml:space="preserve"> правда. - 2006. - 2 марта.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О развитии единого информационного пространства в Республике Казахстан и создании ЗАО «Национальные информационные технологии»: Постановление Правительства Республики Казахстан от 4 апреля 2000 года №492.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План мероприятий по реализации Государственной программы формирования «электронного правительства» в Республике Казахстан на 2005-2007 годы: Постановление Правительства Республики Казахстан от 8 декабря 2004 года № 1286.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>Назарбаев Н.А. Критическое десятилетие - Алматы, 2003.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r w:rsidRPr="007E650D">
        <w:rPr>
          <w:rFonts w:ascii="Times New Roman" w:hAnsi="Times New Roman" w:cs="Times New Roman"/>
        </w:rPr>
        <w:t xml:space="preserve">Андронова О., Николаев А. Электронное правительство в Европе и мире / </w:t>
      </w:r>
      <w:hyperlink r:id="rId4" w:history="1">
        <w:r w:rsidRPr="007E650D">
          <w:rPr>
            <w:rStyle w:val="a4"/>
            <w:sz w:val="22"/>
            <w:szCs w:val="22"/>
            <w:lang w:val="en-US"/>
          </w:rPr>
          <w:t>http</w:t>
        </w:r>
        <w:r w:rsidRPr="007E650D">
          <w:rPr>
            <w:rStyle w:val="a4"/>
            <w:sz w:val="22"/>
            <w:szCs w:val="22"/>
          </w:rPr>
          <w:t>://</w:t>
        </w:r>
        <w:r w:rsidRPr="007E650D">
          <w:rPr>
            <w:rStyle w:val="a4"/>
            <w:sz w:val="22"/>
            <w:szCs w:val="22"/>
            <w:lang w:val="en-US"/>
          </w:rPr>
          <w:t>www</w:t>
        </w:r>
        <w:r w:rsidRPr="007E650D">
          <w:rPr>
            <w:rStyle w:val="a4"/>
            <w:sz w:val="22"/>
            <w:szCs w:val="22"/>
          </w:rPr>
          <w:t>.</w:t>
        </w:r>
        <w:proofErr w:type="spellStart"/>
        <w:r w:rsidRPr="007E650D">
          <w:rPr>
            <w:rStyle w:val="a4"/>
            <w:sz w:val="22"/>
            <w:szCs w:val="22"/>
            <w:lang w:val="en-US"/>
          </w:rPr>
          <w:t>ci</w:t>
        </w:r>
        <w:proofErr w:type="spellEnd"/>
        <w:r w:rsidRPr="007E650D">
          <w:rPr>
            <w:rStyle w:val="a4"/>
            <w:sz w:val="22"/>
            <w:szCs w:val="22"/>
          </w:rPr>
          <w:t>.</w:t>
        </w:r>
        <w:proofErr w:type="spellStart"/>
        <w:r w:rsidRPr="007E650D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7E650D">
          <w:rPr>
            <w:rStyle w:val="a4"/>
            <w:sz w:val="22"/>
            <w:szCs w:val="22"/>
          </w:rPr>
          <w:t>/</w:t>
        </w:r>
        <w:r w:rsidRPr="007E650D">
          <w:rPr>
            <w:rStyle w:val="a4"/>
            <w:sz w:val="22"/>
            <w:szCs w:val="22"/>
            <w:lang w:val="en-US"/>
          </w:rPr>
          <w:t>inform</w:t>
        </w:r>
        <w:r w:rsidRPr="007E650D">
          <w:rPr>
            <w:rStyle w:val="a4"/>
            <w:sz w:val="22"/>
            <w:szCs w:val="22"/>
          </w:rPr>
          <w:t>22_01/</w:t>
        </w:r>
        <w:r w:rsidRPr="007E650D">
          <w:rPr>
            <w:rStyle w:val="a4"/>
            <w:sz w:val="22"/>
            <w:szCs w:val="22"/>
            <w:lang w:val="en-US"/>
          </w:rPr>
          <w:t>p</w:t>
        </w:r>
        <w:r w:rsidRPr="007E650D">
          <w:rPr>
            <w:rStyle w:val="a4"/>
            <w:sz w:val="22"/>
            <w:szCs w:val="22"/>
          </w:rPr>
          <w:t>_06</w:t>
        </w:r>
        <w:proofErr w:type="spellStart"/>
        <w:r w:rsidRPr="007E650D">
          <w:rPr>
            <w:rStyle w:val="a4"/>
            <w:sz w:val="22"/>
            <w:szCs w:val="22"/>
            <w:lang w:val="en-US"/>
          </w:rPr>
          <w:t>oo</w:t>
        </w:r>
        <w:proofErr w:type="spellEnd"/>
        <w:r w:rsidRPr="007E650D">
          <w:rPr>
            <w:rStyle w:val="a4"/>
            <w:sz w:val="22"/>
            <w:szCs w:val="22"/>
          </w:rPr>
          <w:t>.</w:t>
        </w:r>
        <w:proofErr w:type="spellStart"/>
        <w:r w:rsidRPr="007E650D">
          <w:rPr>
            <w:rStyle w:val="a4"/>
            <w:sz w:val="22"/>
            <w:szCs w:val="22"/>
            <w:lang w:val="en-US"/>
          </w:rPr>
          <w:t>htm</w:t>
        </w:r>
        <w:proofErr w:type="spellEnd"/>
      </w:hyperlink>
      <w:r w:rsidRPr="007E650D">
        <w:rPr>
          <w:rFonts w:ascii="Times New Roman" w:hAnsi="Times New Roman" w:cs="Times New Roman"/>
        </w:rPr>
        <w:t>.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color w:val="000000"/>
        </w:rPr>
      </w:pPr>
      <w:r w:rsidRPr="007E650D">
        <w:rPr>
          <w:rFonts w:ascii="Times New Roman" w:hAnsi="Times New Roman" w:cs="Times New Roman"/>
          <w:color w:val="000000"/>
          <w:lang w:val="en-US"/>
        </w:rPr>
        <w:t>http</w:t>
      </w:r>
      <w:r w:rsidRPr="007E650D">
        <w:rPr>
          <w:rFonts w:ascii="Times New Roman" w:hAnsi="Times New Roman" w:cs="Times New Roman"/>
          <w:color w:val="000000"/>
        </w:rPr>
        <w:t>://</w:t>
      </w:r>
      <w:r w:rsidRPr="007E650D">
        <w:rPr>
          <w:rFonts w:ascii="Times New Roman" w:hAnsi="Times New Roman" w:cs="Times New Roman"/>
          <w:color w:val="000000"/>
          <w:lang w:val="en-US"/>
        </w:rPr>
        <w:t>www</w:t>
      </w:r>
      <w:r w:rsidRPr="007E650D">
        <w:rPr>
          <w:rFonts w:ascii="Times New Roman" w:hAnsi="Times New Roman" w:cs="Times New Roman"/>
          <w:color w:val="000000"/>
        </w:rPr>
        <w:t>.</w:t>
      </w:r>
      <w:proofErr w:type="spellStart"/>
      <w:r w:rsidRPr="007E650D">
        <w:rPr>
          <w:rFonts w:ascii="Times New Roman" w:hAnsi="Times New Roman" w:cs="Times New Roman"/>
          <w:color w:val="000000"/>
          <w:lang w:val="en-US"/>
        </w:rPr>
        <w:t>govemment</w:t>
      </w:r>
      <w:proofErr w:type="spellEnd"/>
      <w:r w:rsidRPr="007E650D">
        <w:rPr>
          <w:rFonts w:ascii="Times New Roman" w:hAnsi="Times New Roman" w:cs="Times New Roman"/>
          <w:color w:val="000000"/>
        </w:rPr>
        <w:t>.</w:t>
      </w:r>
      <w:proofErr w:type="spellStart"/>
      <w:r w:rsidRPr="007E650D">
        <w:rPr>
          <w:rFonts w:ascii="Times New Roman" w:hAnsi="Times New Roman" w:cs="Times New Roman"/>
          <w:color w:val="000000"/>
          <w:lang w:val="en-US"/>
        </w:rPr>
        <w:t>kz</w:t>
      </w:r>
      <w:proofErr w:type="spellEnd"/>
      <w:r w:rsidRPr="007E650D">
        <w:rPr>
          <w:rFonts w:ascii="Times New Roman" w:hAnsi="Times New Roman" w:cs="Times New Roman"/>
          <w:color w:val="000000"/>
        </w:rPr>
        <w:t>/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color w:val="000000"/>
        </w:rPr>
      </w:pPr>
      <w:r w:rsidRPr="007E650D">
        <w:rPr>
          <w:rFonts w:ascii="Times New Roman" w:hAnsi="Times New Roman" w:cs="Times New Roman"/>
          <w:color w:val="000000"/>
          <w:lang w:val="en-US"/>
        </w:rPr>
        <w:t>http</w:t>
      </w:r>
      <w:r w:rsidRPr="007E650D">
        <w:rPr>
          <w:rFonts w:ascii="Times New Roman" w:hAnsi="Times New Roman" w:cs="Times New Roman"/>
          <w:color w:val="000000"/>
        </w:rPr>
        <w:t>://</w:t>
      </w:r>
      <w:r w:rsidRPr="007E650D">
        <w:rPr>
          <w:rFonts w:ascii="Times New Roman" w:hAnsi="Times New Roman" w:cs="Times New Roman"/>
          <w:color w:val="000000"/>
          <w:lang w:val="en-US"/>
        </w:rPr>
        <w:t>www</w:t>
      </w:r>
      <w:r w:rsidRPr="007E650D">
        <w:rPr>
          <w:rFonts w:ascii="Times New Roman" w:hAnsi="Times New Roman" w:cs="Times New Roman"/>
          <w:color w:val="000000"/>
        </w:rPr>
        <w:t>.</w:t>
      </w:r>
      <w:proofErr w:type="spellStart"/>
      <w:r w:rsidRPr="007E650D">
        <w:rPr>
          <w:rFonts w:ascii="Times New Roman" w:hAnsi="Times New Roman" w:cs="Times New Roman"/>
          <w:color w:val="000000"/>
          <w:lang w:val="en-US"/>
        </w:rPr>
        <w:t>aic</w:t>
      </w:r>
      <w:proofErr w:type="spellEnd"/>
      <w:r w:rsidRPr="007E650D">
        <w:rPr>
          <w:rFonts w:ascii="Times New Roman" w:hAnsi="Times New Roman" w:cs="Times New Roman"/>
          <w:color w:val="000000"/>
        </w:rPr>
        <w:t>.</w:t>
      </w:r>
      <w:proofErr w:type="spellStart"/>
      <w:r w:rsidRPr="007E650D">
        <w:rPr>
          <w:rFonts w:ascii="Times New Roman" w:hAnsi="Times New Roman" w:cs="Times New Roman"/>
          <w:color w:val="000000"/>
          <w:lang w:val="en-US"/>
        </w:rPr>
        <w:t>gov</w:t>
      </w:r>
      <w:proofErr w:type="spellEnd"/>
      <w:r w:rsidRPr="007E650D">
        <w:rPr>
          <w:rFonts w:ascii="Times New Roman" w:hAnsi="Times New Roman" w:cs="Times New Roman"/>
          <w:color w:val="000000"/>
        </w:rPr>
        <w:t>.</w:t>
      </w:r>
      <w:proofErr w:type="spellStart"/>
      <w:r w:rsidRPr="007E650D">
        <w:rPr>
          <w:rFonts w:ascii="Times New Roman" w:hAnsi="Times New Roman" w:cs="Times New Roman"/>
          <w:color w:val="000000"/>
          <w:lang w:val="en-US"/>
        </w:rPr>
        <w:t>kz</w:t>
      </w:r>
      <w:proofErr w:type="spellEnd"/>
      <w:r w:rsidRPr="007E650D">
        <w:rPr>
          <w:rFonts w:ascii="Times New Roman" w:hAnsi="Times New Roman" w:cs="Times New Roman"/>
          <w:color w:val="000000"/>
        </w:rPr>
        <w:t>/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  <w:color w:val="000000"/>
        </w:rPr>
      </w:pPr>
      <w:r w:rsidRPr="007E650D">
        <w:rPr>
          <w:rFonts w:ascii="Times New Roman" w:hAnsi="Times New Roman" w:cs="Times New Roman"/>
          <w:color w:val="000000"/>
          <w:lang w:val="en-US"/>
        </w:rPr>
        <w:t>http</w:t>
      </w:r>
      <w:r w:rsidRPr="007E650D">
        <w:rPr>
          <w:rFonts w:ascii="Times New Roman" w:hAnsi="Times New Roman" w:cs="Times New Roman"/>
          <w:color w:val="000000"/>
        </w:rPr>
        <w:t>://</w:t>
      </w:r>
      <w:r w:rsidRPr="007E650D">
        <w:rPr>
          <w:rFonts w:ascii="Times New Roman" w:hAnsi="Times New Roman" w:cs="Times New Roman"/>
          <w:color w:val="000000"/>
          <w:lang w:val="en-US"/>
        </w:rPr>
        <w:t>www</w:t>
      </w:r>
      <w:r w:rsidRPr="007E650D">
        <w:rPr>
          <w:rFonts w:ascii="Times New Roman" w:hAnsi="Times New Roman" w:cs="Times New Roman"/>
          <w:color w:val="000000"/>
        </w:rPr>
        <w:t>.</w:t>
      </w:r>
      <w:r w:rsidRPr="007E650D">
        <w:rPr>
          <w:rFonts w:ascii="Times New Roman" w:hAnsi="Times New Roman" w:cs="Times New Roman"/>
          <w:color w:val="000000"/>
          <w:lang w:val="en-US"/>
        </w:rPr>
        <w:t>nit</w:t>
      </w:r>
      <w:r w:rsidRPr="007E650D">
        <w:rPr>
          <w:rFonts w:ascii="Times New Roman" w:hAnsi="Times New Roman" w:cs="Times New Roman"/>
          <w:color w:val="000000"/>
        </w:rPr>
        <w:t>.</w:t>
      </w:r>
      <w:r w:rsidRPr="007E650D">
        <w:rPr>
          <w:rFonts w:ascii="Times New Roman" w:hAnsi="Times New Roman" w:cs="Times New Roman"/>
          <w:color w:val="000000"/>
          <w:lang w:val="en-US"/>
        </w:rPr>
        <w:t>kz</w:t>
      </w:r>
      <w:r w:rsidRPr="007E650D">
        <w:rPr>
          <w:rFonts w:ascii="Times New Roman" w:hAnsi="Times New Roman" w:cs="Times New Roman"/>
          <w:color w:val="000000"/>
        </w:rPr>
        <w:t>/</w:t>
      </w:r>
    </w:p>
    <w:p w:rsidR="007E650D" w:rsidRPr="007E650D" w:rsidRDefault="007E650D" w:rsidP="007E650D">
      <w:pPr>
        <w:pStyle w:val="a3"/>
        <w:rPr>
          <w:rFonts w:ascii="Times New Roman" w:hAnsi="Times New Roman" w:cs="Times New Roman"/>
        </w:rPr>
      </w:pPr>
      <w:hyperlink r:id="rId5" w:history="1">
        <w:r w:rsidRPr="007E650D">
          <w:rPr>
            <w:rStyle w:val="a4"/>
            <w:sz w:val="22"/>
            <w:szCs w:val="22"/>
            <w:lang w:val="en-US"/>
          </w:rPr>
          <w:t>www</w:t>
        </w:r>
        <w:r w:rsidRPr="007E650D">
          <w:rPr>
            <w:rStyle w:val="a4"/>
            <w:sz w:val="22"/>
            <w:szCs w:val="22"/>
          </w:rPr>
          <w:t>.</w:t>
        </w:r>
        <w:r w:rsidRPr="007E650D">
          <w:rPr>
            <w:rStyle w:val="a4"/>
            <w:sz w:val="22"/>
            <w:szCs w:val="22"/>
            <w:lang w:val="en-US"/>
          </w:rPr>
          <w:t>e</w:t>
        </w:r>
        <w:r w:rsidRPr="007E650D">
          <w:rPr>
            <w:rStyle w:val="a4"/>
            <w:sz w:val="22"/>
            <w:szCs w:val="22"/>
          </w:rPr>
          <w:t>.</w:t>
        </w:r>
        <w:proofErr w:type="spellStart"/>
        <w:r w:rsidRPr="007E650D">
          <w:rPr>
            <w:rStyle w:val="a4"/>
            <w:sz w:val="22"/>
            <w:szCs w:val="22"/>
            <w:lang w:val="en-US"/>
          </w:rPr>
          <w:t>gov</w:t>
        </w:r>
        <w:proofErr w:type="spellEnd"/>
        <w:r w:rsidRPr="007E650D">
          <w:rPr>
            <w:rStyle w:val="a4"/>
            <w:sz w:val="22"/>
            <w:szCs w:val="22"/>
          </w:rPr>
          <w:t>.</w:t>
        </w:r>
        <w:proofErr w:type="spellStart"/>
        <w:r w:rsidRPr="007E650D">
          <w:rPr>
            <w:rStyle w:val="a4"/>
            <w:sz w:val="22"/>
            <w:szCs w:val="22"/>
            <w:lang w:val="en-US"/>
          </w:rPr>
          <w:t>kz</w:t>
        </w:r>
        <w:proofErr w:type="spellEnd"/>
      </w:hyperlink>
    </w:p>
    <w:sectPr w:rsidR="007E650D" w:rsidRPr="007E650D" w:rsidSect="00DE5F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E650D"/>
    <w:rsid w:val="007E650D"/>
    <w:rsid w:val="00D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50D"/>
  </w:style>
  <w:style w:type="paragraph" w:styleId="a3">
    <w:name w:val="No Spacing"/>
    <w:uiPriority w:val="1"/>
    <w:qFormat/>
    <w:rsid w:val="007E650D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7E650D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.gov.kz" TargetMode="External"/><Relationship Id="rId4" Type="http://schemas.openxmlformats.org/officeDocument/2006/relationships/hyperlink" Target="http://www.ci.ru/inform22_01/p_06o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2282</Words>
  <Characters>13013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2018-12-19T05:01:00Z</dcterms:created>
  <dcterms:modified xsi:type="dcterms:W3CDTF">2018-12-19T05:11:00Z</dcterms:modified>
</cp:coreProperties>
</file>